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B" w:rsidRPr="00BB063B" w:rsidRDefault="00BB063B" w:rsidP="00BB063B">
      <w:pPr>
        <w:rPr>
          <w:rFonts w:ascii="Open Sans" w:hAnsi="Open Sans" w:cs="Arial"/>
          <w:color w:val="333333"/>
          <w:sz w:val="21"/>
          <w:szCs w:val="21"/>
          <w:lang w:val="bg-BG"/>
        </w:rPr>
      </w:pPr>
      <w:bookmarkStart w:id="0" w:name="_GoBack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Приемни изпити и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балообразуване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</w:t>
      </w:r>
    </w:p>
    <w:bookmarkEnd w:id="0"/>
    <w:p w:rsidR="00BB063B" w:rsidRPr="00BB063B" w:rsidRDefault="00BB063B" w:rsidP="00BB063B">
      <w:pPr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Обновено: сряда, 22 юли 2020 14:17 </w:t>
      </w:r>
    </w:p>
    <w:p w:rsidR="00BB063B" w:rsidRPr="00BB063B" w:rsidRDefault="00BB063B" w:rsidP="00BB063B">
      <w:pPr>
        <w:spacing w:before="300" w:after="150"/>
        <w:outlineLvl w:val="0"/>
        <w:rPr>
          <w:rFonts w:ascii="inherit" w:hAnsi="inherit" w:cs="Arial"/>
          <w:color w:val="333333"/>
          <w:kern w:val="36"/>
          <w:sz w:val="54"/>
          <w:szCs w:val="54"/>
          <w:lang w:val="bg-BG"/>
        </w:rPr>
      </w:pPr>
      <w:r w:rsidRPr="00BB063B">
        <w:rPr>
          <w:rFonts w:ascii="inherit" w:hAnsi="inherit" w:cs="Arial"/>
          <w:color w:val="333333"/>
          <w:kern w:val="36"/>
          <w:sz w:val="54"/>
          <w:szCs w:val="54"/>
          <w:lang w:val="bg-BG"/>
        </w:rPr>
        <w:t xml:space="preserve">Приемни изпити и </w:t>
      </w:r>
      <w:proofErr w:type="spellStart"/>
      <w:r w:rsidRPr="00BB063B">
        <w:rPr>
          <w:rFonts w:ascii="inherit" w:hAnsi="inherit" w:cs="Arial"/>
          <w:color w:val="333333"/>
          <w:kern w:val="36"/>
          <w:sz w:val="54"/>
          <w:szCs w:val="54"/>
          <w:lang w:val="bg-BG"/>
        </w:rPr>
        <w:t>балообразуване</w:t>
      </w:r>
      <w:proofErr w:type="spellEnd"/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Приемът за всички специалности в образователно - квалификационна степен „магистър“ се извършва чрез конкурс по документи и/или полагането на конкурсен изпит в електронен формат - тест или есе (за отделни специалности).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 xml:space="preserve">В зависимост от професионалното направление на придобитата специалност, която са завършили 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кандидатите се явяват на </w:t>
      </w: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тест за икономисти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или </w:t>
      </w: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неикономисти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в </w:t>
      </w: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електронен формат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или кандидатстват по документи.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За специалностите, за които се изисква владеене на английски език, кандидатите се допускат до класиране  при едно от условията:</w:t>
      </w:r>
    </w:p>
    <w:p w:rsidR="00BB063B" w:rsidRPr="00BB063B" w:rsidRDefault="00BB063B" w:rsidP="00BB06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успешно положен приемен изпит по английски език;</w:t>
      </w:r>
    </w:p>
    <w:p w:rsidR="00BB063B" w:rsidRPr="00BB063B" w:rsidRDefault="00BB063B" w:rsidP="00BB06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успешно положен държавен зрелостен изпит по английски език;</w:t>
      </w:r>
    </w:p>
    <w:p w:rsidR="00BB063B" w:rsidRPr="00BB063B" w:rsidRDefault="00BB063B" w:rsidP="00BB06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успешно положен държавен  изпит по английски език от дипломата за завършено висше образование;</w:t>
      </w:r>
    </w:p>
    <w:p w:rsidR="00BB063B" w:rsidRPr="00BB063B" w:rsidRDefault="00BB063B" w:rsidP="00BB06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завършена профилирана гимназия или профилирана паралелка в общообразователно училище или университет с интензивно изучаване на английски език.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Кандидатите, които не отговарят на посочените условия, могат да положат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кандидатмагистърски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изпит по английски език. Получената положителна оценка на теста по английски език не е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балообразуваща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. При получена слаба оценка на изпита – тест по английски език, кандидат-студентите отпадат от класирането за специалностите с преподаване на английски език.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Кандидатите за специалностите с преподаване на английски език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, които ще се явяват на изпит, полагат по избор тест (за икономисти или неикономисти на български език) или есе по определена тема на английски език.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За определени специалности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(вижте по-долу) е възможно да се кандидатства и с </w:t>
      </w: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есе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Кандидатмагистърският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конкурс за кандидати, завършили ОКС „професионален бакалавър“, е по документи в РЦДО - Хасково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proofErr w:type="spellStart"/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Балообразуване</w:t>
      </w:r>
      <w:proofErr w:type="spellEnd"/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Балът за класиране на кандидат-студентите по всички специалности се образува като сума от следните оценки:</w:t>
      </w:r>
    </w:p>
    <w:p w:rsidR="00BB063B" w:rsidRPr="00BB063B" w:rsidRDefault="00BB063B" w:rsidP="00BB06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успеха от дипломата за завършена степен на висше образование;</w:t>
      </w:r>
    </w:p>
    <w:p w:rsidR="00BB063B" w:rsidRPr="00BB063B" w:rsidRDefault="00BB063B" w:rsidP="00BB06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оценката от държавния изпит по специалността или оценката от конкурсния изпит в електронен формат – тест или есе (за отделни специалности - най-високата оценка);</w:t>
      </w:r>
    </w:p>
    <w:p w:rsidR="00BB063B" w:rsidRPr="00BB063B" w:rsidRDefault="00BB063B" w:rsidP="00BB06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когато в дипломата за завършена степен на висше образование са вписани повече от една оценка от държавен изпит по специалността, за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балообразуваща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оценка по т. 2 се счита средната оценка от държавните изпити по специалността.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48"/>
          <w:szCs w:val="48"/>
          <w:lang w:val="bg-BG"/>
        </w:rPr>
        <w:t>ЕСЕ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lastRenderedPageBreak/>
        <w:t xml:space="preserve">Кандидатстването с есе е алтернатива на полагането на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кандидатмагистърски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изпит под формата на тест за икономисти или неикономисти.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Целта на есето е да се даде възможност на кандидатите за ОКС "магистър" да демонстрират уменията си за самостоятелно и аналитично мислене, за изразяване на собствена позиция по зададена тема, за излагане и аргументирана защита на </w:t>
      </w:r>
      <w:proofErr w:type="spellStart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авторова</w:t>
      </w:r>
      <w:proofErr w:type="spellEnd"/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 xml:space="preserve"> теза, за анализ и интерпретация на определена информация и за формулиране на обосновани заключения. От особено значение е също кандидат-магистрите да имат висока обща и езикова култура.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1. Есе по интелектуална собственост, творчески индустрии и бизнес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(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t xml:space="preserve">за специалностите „Интелектуална собственост и бизнес“, 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br/>
        <w:t xml:space="preserve">„Творчески индустрии и бизнес“ със специализация „Интелектуална 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br/>
        <w:t xml:space="preserve">собственост и бизнес в индустрията“ и специалност „Творчески 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br/>
        <w:t xml:space="preserve">индустрии и бизнес“ със специализация „Интелектуална собственост 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br/>
        <w:t>и бизнес в културата“)</w:t>
      </w:r>
    </w:p>
    <w:p w:rsidR="00BB063B" w:rsidRPr="00BB063B" w:rsidRDefault="00BB063B" w:rsidP="00BB063B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в есето трябва да бъде изведена ясно формулирана теза;</w:t>
      </w:r>
    </w:p>
    <w:p w:rsidR="00BB063B" w:rsidRPr="00BB063B" w:rsidRDefault="00BB063B" w:rsidP="00BB063B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тезата трябва да бъде убедително аргументирана в изложението;</w:t>
      </w:r>
    </w:p>
    <w:p w:rsidR="00BB063B" w:rsidRPr="00BB063B" w:rsidRDefault="00BB063B" w:rsidP="00BB063B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в есето да личи познаване на проблематиката в съответната област на интелектуалната собственост и творческите индустрии;</w:t>
      </w:r>
    </w:p>
    <w:p w:rsidR="00BB063B" w:rsidRPr="00BB063B" w:rsidRDefault="00BB063B" w:rsidP="00BB063B">
      <w:pPr>
        <w:numPr>
          <w:ilvl w:val="0"/>
          <w:numId w:val="3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се използват коректно основни понятия и термини от системата на интелектуалната собственост.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2. Есе по тема от международните отношения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(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t xml:space="preserve">за специалностите „Международни отношения: 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br/>
        <w:t>международна публична администрация“ и „Национална сигурност“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)</w:t>
      </w:r>
    </w:p>
    <w:p w:rsidR="00BB063B" w:rsidRPr="00BB063B" w:rsidRDefault="00BB063B" w:rsidP="00BB063B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съдържа ясно и синтезирано формулирана теза, която последователно е обосновавана в изложението;</w:t>
      </w:r>
    </w:p>
    <w:p w:rsidR="00BB063B" w:rsidRPr="00BB063B" w:rsidRDefault="00BB063B" w:rsidP="00BB063B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се отличава със собствено виждане за проблематиката;</w:t>
      </w:r>
    </w:p>
    <w:p w:rsidR="00BB063B" w:rsidRPr="00BB063B" w:rsidRDefault="00BB063B" w:rsidP="00BB063B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идентифицира причинно-следствени връзки, да съпоставя процеси, проблеми и факти;</w:t>
      </w:r>
    </w:p>
    <w:p w:rsidR="00BB063B" w:rsidRPr="00BB063B" w:rsidRDefault="00BB063B" w:rsidP="00BB063B">
      <w:pPr>
        <w:numPr>
          <w:ilvl w:val="0"/>
          <w:numId w:val="4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се държи сметка, че се оценяват и стилът, и граматическата корект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softHyphen/>
        <w:t>ност на работата.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b/>
          <w:bCs/>
          <w:color w:val="333333"/>
          <w:sz w:val="21"/>
          <w:szCs w:val="21"/>
          <w:lang w:val="bg-BG"/>
        </w:rPr>
        <w:t>3. Есе по определена тема на английски език</w:t>
      </w:r>
    </w:p>
    <w:p w:rsidR="00BB063B" w:rsidRPr="00BB063B" w:rsidRDefault="00BB063B" w:rsidP="00BB063B">
      <w:pPr>
        <w:spacing w:after="150"/>
        <w:jc w:val="center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(</w:t>
      </w:r>
      <w:r w:rsidRPr="00BB063B">
        <w:rPr>
          <w:rFonts w:ascii="Open Sans" w:hAnsi="Open Sans" w:cs="Arial"/>
          <w:i/>
          <w:iCs/>
          <w:color w:val="333333"/>
          <w:sz w:val="21"/>
          <w:szCs w:val="21"/>
          <w:lang w:val="bg-BG"/>
        </w:rPr>
        <w:t>за специалностите с преподаване на английски език</w:t>
      </w: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)</w:t>
      </w:r>
    </w:p>
    <w:p w:rsidR="00BB063B" w:rsidRPr="00BB063B" w:rsidRDefault="00BB063B" w:rsidP="00BB063B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има подходящо и адекватно съдържание;</w:t>
      </w:r>
    </w:p>
    <w:p w:rsidR="00BB063B" w:rsidRPr="00BB063B" w:rsidRDefault="00BB063B" w:rsidP="00BB063B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е логически последователно и ясно;</w:t>
      </w:r>
    </w:p>
    <w:p w:rsidR="00BB063B" w:rsidRPr="00BB063B" w:rsidRDefault="00BB063B" w:rsidP="00BB063B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има свързаност на изложението;</w:t>
      </w:r>
    </w:p>
    <w:p w:rsidR="00BB063B" w:rsidRPr="00BB063B" w:rsidRDefault="00BB063B" w:rsidP="00BB063B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е представена целенасочена и задълбочена аргументация на тезата;</w:t>
      </w:r>
    </w:p>
    <w:p w:rsidR="00BB063B" w:rsidRPr="00BB063B" w:rsidRDefault="00BB063B" w:rsidP="00BB063B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да показва познаване и правилно прилагане на граматичните норми.</w:t>
      </w:r>
    </w:p>
    <w:p w:rsidR="00BB063B" w:rsidRPr="00BB063B" w:rsidRDefault="00BB063B" w:rsidP="00BB063B">
      <w:pPr>
        <w:spacing w:after="150"/>
        <w:jc w:val="both"/>
        <w:rPr>
          <w:rFonts w:ascii="Open Sans" w:hAnsi="Open Sans" w:cs="Arial"/>
          <w:color w:val="333333"/>
          <w:sz w:val="21"/>
          <w:szCs w:val="21"/>
          <w:lang w:val="bg-BG"/>
        </w:rPr>
      </w:pPr>
      <w:r w:rsidRPr="00BB063B">
        <w:rPr>
          <w:rFonts w:ascii="Open Sans" w:hAnsi="Open Sans" w:cs="Arial"/>
          <w:color w:val="333333"/>
          <w:sz w:val="21"/>
          <w:szCs w:val="21"/>
          <w:lang w:val="bg-BG"/>
        </w:rPr>
        <w:t> </w:t>
      </w:r>
    </w:p>
    <w:p w:rsidR="00077EA3" w:rsidRPr="00BB063B" w:rsidRDefault="00077EA3">
      <w:pPr>
        <w:rPr>
          <w:lang w:val="bg-BG"/>
        </w:rPr>
      </w:pPr>
    </w:p>
    <w:sectPr w:rsidR="00077EA3" w:rsidRPr="00BB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C44"/>
    <w:multiLevelType w:val="multilevel"/>
    <w:tmpl w:val="629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44F"/>
    <w:multiLevelType w:val="multilevel"/>
    <w:tmpl w:val="D7B6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87420"/>
    <w:multiLevelType w:val="multilevel"/>
    <w:tmpl w:val="647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B2A69"/>
    <w:multiLevelType w:val="multilevel"/>
    <w:tmpl w:val="55D0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28AE"/>
    <w:multiLevelType w:val="multilevel"/>
    <w:tmpl w:val="A02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3B"/>
    <w:rsid w:val="00061C7E"/>
    <w:rsid w:val="00077EA3"/>
    <w:rsid w:val="0027544D"/>
    <w:rsid w:val="005361F3"/>
    <w:rsid w:val="006358E5"/>
    <w:rsid w:val="007A3CE6"/>
    <w:rsid w:val="00BB063B"/>
    <w:rsid w:val="00C26CB9"/>
    <w:rsid w:val="00D153DC"/>
    <w:rsid w:val="00D53DA5"/>
    <w:rsid w:val="00D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DC"/>
    <w:pPr>
      <w:spacing w:after="0" w:line="240" w:lineRule="auto"/>
    </w:pPr>
    <w:rPr>
      <w:rFonts w:ascii="Times New Roman Cyr" w:hAnsi="Times New Roman Cyr" w:cs="Times New Roman"/>
      <w:sz w:val="24"/>
      <w:szCs w:val="20"/>
      <w:lang w:val="en-US" w:eastAsia="bg-BG"/>
    </w:rPr>
  </w:style>
  <w:style w:type="paragraph" w:styleId="Heading1">
    <w:name w:val="heading 1"/>
    <w:basedOn w:val="Normal"/>
    <w:link w:val="Heading1Char"/>
    <w:uiPriority w:val="9"/>
    <w:qFormat/>
    <w:rsid w:val="00BB063B"/>
    <w:pPr>
      <w:spacing w:before="300" w:after="150"/>
      <w:outlineLvl w:val="0"/>
    </w:pPr>
    <w:rPr>
      <w:rFonts w:ascii="inherit" w:hAnsi="inherit"/>
      <w:kern w:val="36"/>
      <w:sz w:val="54"/>
      <w:szCs w:val="5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6DE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DE4"/>
    <w:rPr>
      <w:rFonts w:ascii="Times New Roman Cyr" w:eastAsiaTheme="majorEastAsia" w:hAnsi="Times New Roman Cyr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063B"/>
    <w:rPr>
      <w:rFonts w:ascii="inherit" w:hAnsi="inherit" w:cs="Times New Roman"/>
      <w:kern w:val="36"/>
      <w:sz w:val="54"/>
      <w:szCs w:val="5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063B"/>
    <w:pPr>
      <w:spacing w:after="150"/>
    </w:pPr>
    <w:rPr>
      <w:rFonts w:ascii="Times New Roman" w:hAnsi="Times New Roman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DC"/>
    <w:pPr>
      <w:spacing w:after="0" w:line="240" w:lineRule="auto"/>
    </w:pPr>
    <w:rPr>
      <w:rFonts w:ascii="Times New Roman Cyr" w:hAnsi="Times New Roman Cyr" w:cs="Times New Roman"/>
      <w:sz w:val="24"/>
      <w:szCs w:val="20"/>
      <w:lang w:val="en-US" w:eastAsia="bg-BG"/>
    </w:rPr>
  </w:style>
  <w:style w:type="paragraph" w:styleId="Heading1">
    <w:name w:val="heading 1"/>
    <w:basedOn w:val="Normal"/>
    <w:link w:val="Heading1Char"/>
    <w:uiPriority w:val="9"/>
    <w:qFormat/>
    <w:rsid w:val="00BB063B"/>
    <w:pPr>
      <w:spacing w:before="300" w:after="150"/>
      <w:outlineLvl w:val="0"/>
    </w:pPr>
    <w:rPr>
      <w:rFonts w:ascii="inherit" w:hAnsi="inherit"/>
      <w:kern w:val="36"/>
      <w:sz w:val="54"/>
      <w:szCs w:val="5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6DE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DE4"/>
    <w:rPr>
      <w:rFonts w:ascii="Times New Roman Cyr" w:eastAsiaTheme="majorEastAsia" w:hAnsi="Times New Roman Cyr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063B"/>
    <w:rPr>
      <w:rFonts w:ascii="inherit" w:hAnsi="inherit" w:cs="Times New Roman"/>
      <w:kern w:val="36"/>
      <w:sz w:val="54"/>
      <w:szCs w:val="5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063B"/>
    <w:pPr>
      <w:spacing w:after="150"/>
    </w:pPr>
    <w:rPr>
      <w:rFonts w:ascii="Times New Roman" w:hAnsi="Times New Roman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2020-08-30T08:41:00Z</dcterms:created>
  <dcterms:modified xsi:type="dcterms:W3CDTF">2020-08-30T08:41:00Z</dcterms:modified>
</cp:coreProperties>
</file>